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中共淮北市委组织部</w:t>
      </w:r>
      <w:r>
        <w:rPr>
          <w:rFonts w:ascii="宋体" w:hAnsi="宋体"/>
          <w:b/>
          <w:sz w:val="36"/>
          <w:szCs w:val="36"/>
        </w:rPr>
        <w:t>2019年</w:t>
      </w:r>
      <w:r>
        <w:rPr>
          <w:rFonts w:hint="eastAsia" w:ascii="宋体" w:hAnsi="宋体"/>
          <w:b/>
          <w:sz w:val="36"/>
          <w:szCs w:val="36"/>
        </w:rPr>
        <w:t>度一般公共预算财政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一、2019年度一般公共预算财政拨款“三公”经费支出决算表</w:t>
      </w:r>
    </w:p>
    <w:p>
      <w:pPr>
        <w:jc w:val="right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7.2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24.18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7.2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、2019年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中共淮北市委组织部2019年度一般公共预算财政拨款“三公”经费支出预算为7.2万元，支出决算为24.18万元，完成预算的335.83%，决算数大于预算数的主要原因是当年增加出国出境费。为全面反映“三公”经费支出，本次公布的“三公”经费决算为部门汇总数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中共淮北市委组织部2019年度一般公共预算财政拨款“三公”经费支出决算中，因公出国（境）费支出决算17.08万元，占70.64%;公务接待费支出决算7.1万元，占29.36%；公务用车购置及运行维护费支出决算0万元，占0%。具体情况如下：</w:t>
      </w:r>
    </w:p>
    <w:p>
      <w:pPr>
        <w:ind w:firstLine="628"/>
        <w:rPr>
          <w:rFonts w:ascii="仿宋_GB2312" w:hAnsi="仿宋"/>
          <w:szCs w:val="32"/>
          <w:highlight w:val="none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</w:rPr>
        <w:t>17.08万元，与2019年度预算相比，增加17.08万元，增长100%，</w:t>
      </w:r>
      <w:r>
        <w:rPr>
          <w:rFonts w:hint="eastAsia" w:ascii="仿宋_GB2312" w:hAnsi="仿宋"/>
          <w:szCs w:val="32"/>
          <w:highlight w:val="none"/>
        </w:rPr>
        <w:t>增长的原因是</w:t>
      </w:r>
      <w:r>
        <w:rPr>
          <w:rFonts w:hint="eastAsia" w:ascii="仿宋_GB2312" w:hAnsi="仿宋"/>
          <w:szCs w:val="32"/>
          <w:highlight w:val="none"/>
          <w:lang w:eastAsia="zh-CN"/>
        </w:rPr>
        <w:t>省委组织部安排出国培训</w:t>
      </w:r>
      <w:r>
        <w:rPr>
          <w:rFonts w:hint="eastAsia" w:ascii="仿宋_GB2312" w:hAnsi="仿宋"/>
          <w:szCs w:val="32"/>
          <w:highlight w:val="none"/>
        </w:rPr>
        <w:t>。2019年中共淮北市委组织部因公出国（境）团组</w:t>
      </w:r>
      <w:r>
        <w:rPr>
          <w:rFonts w:hint="eastAsia" w:ascii="仿宋_GB2312" w:hAnsi="仿宋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"/>
          <w:szCs w:val="32"/>
          <w:highlight w:val="none"/>
        </w:rPr>
        <w:t>次，累计出国（境）</w:t>
      </w:r>
      <w:r>
        <w:rPr>
          <w:rFonts w:hint="eastAsia" w:ascii="仿宋_GB2312" w:hAnsi="仿宋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"/>
          <w:szCs w:val="32"/>
          <w:highlight w:val="none"/>
        </w:rPr>
        <w:t>人次。该项经费根据市外办批准的因公临时出国（境）计划，按照规定标准安排。主要是用于</w:t>
      </w:r>
      <w:r>
        <w:rPr>
          <w:rFonts w:hint="eastAsia" w:ascii="仿宋_GB2312" w:hAnsi="仿宋"/>
          <w:szCs w:val="32"/>
          <w:highlight w:val="none"/>
          <w:lang w:eastAsia="zh-CN"/>
        </w:rPr>
        <w:t>省委组织部安排出国培训</w:t>
      </w:r>
      <w:r>
        <w:rPr>
          <w:rFonts w:hint="eastAsia" w:ascii="仿宋_GB2312" w:hAnsi="仿宋"/>
          <w:szCs w:val="32"/>
          <w:highlight w:val="none"/>
        </w:rPr>
        <w:t>。经费使用严格相关规定执行。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</w:rPr>
        <w:t>7.1万元, 与2019</w:t>
      </w:r>
      <w:r>
        <w:rPr>
          <w:rFonts w:hint="eastAsia" w:ascii="仿宋_GB2312" w:hAnsi="仿宋"/>
          <w:szCs w:val="32"/>
          <w:highlight w:val="none"/>
        </w:rPr>
        <w:t>年度预算相比，减少0.1万元，下降1.39%，基本与上年持平。2019年中共淮北市委组织部国内公务接待共</w:t>
      </w:r>
      <w:r>
        <w:rPr>
          <w:rFonts w:hint="eastAsia" w:ascii="仿宋_GB2312" w:hAnsi="仿宋"/>
          <w:szCs w:val="32"/>
          <w:highlight w:val="none"/>
          <w:lang w:val="en-US" w:eastAsia="zh-CN"/>
        </w:rPr>
        <w:t>139</w:t>
      </w:r>
      <w:r>
        <w:rPr>
          <w:rFonts w:hint="eastAsia" w:ascii="仿宋_GB2312" w:hAnsi="仿宋"/>
          <w:szCs w:val="32"/>
          <w:highlight w:val="none"/>
        </w:rPr>
        <w:t>批次（其中外事接待</w:t>
      </w:r>
      <w:r>
        <w:rPr>
          <w:rFonts w:hint="eastAsia" w:ascii="仿宋_GB2312" w:hAnsi="仿宋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"/>
          <w:szCs w:val="32"/>
          <w:highlight w:val="none"/>
        </w:rPr>
        <w:t>批次），</w:t>
      </w:r>
      <w:r>
        <w:rPr>
          <w:rFonts w:hint="eastAsia" w:ascii="仿宋_GB2312" w:hAnsi="仿宋"/>
          <w:szCs w:val="32"/>
          <w:highlight w:val="none"/>
          <w:lang w:val="en-US" w:eastAsia="zh-CN"/>
        </w:rPr>
        <w:t>720</w:t>
      </w:r>
      <w:r>
        <w:rPr>
          <w:rFonts w:hint="eastAsia" w:ascii="仿宋_GB2312" w:hAnsi="仿宋"/>
          <w:szCs w:val="32"/>
          <w:highlight w:val="none"/>
        </w:rPr>
        <w:t>人次（其中外事接待</w:t>
      </w:r>
      <w:r>
        <w:rPr>
          <w:rFonts w:hint="eastAsia" w:ascii="仿宋_GB2312" w:hAnsi="仿宋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"/>
          <w:szCs w:val="32"/>
          <w:highlight w:val="none"/>
        </w:rPr>
        <w:t>人次）。主要用于接待招商引资客商、外地市单位交流考察等。经费使用严格贯彻</w:t>
      </w:r>
      <w:r>
        <w:rPr>
          <w:rFonts w:hint="eastAsia" w:ascii="仿宋_GB2312" w:hAnsi="仿宋"/>
          <w:szCs w:val="32"/>
        </w:rPr>
        <w:t>党中央“八项规定”要求，严格执行《党政机关厉行节约反对浪费条例》、淮北市公务接待等相关规定。</w:t>
      </w:r>
    </w:p>
    <w:p>
      <w:pPr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szCs w:val="32"/>
        </w:rPr>
        <w:t>0万元，与2019年度预算相比，减少（增加）0万元，下降（增长）0%，与上年相比无变化。2019年没有安排公务用车购置费</w:t>
      </w:r>
      <w:r>
        <w:rPr>
          <w:rFonts w:hint="eastAsia" w:ascii="楷体_GB2312" w:hAnsi="仿宋" w:eastAsia="楷体_GB2312"/>
          <w:szCs w:val="32"/>
        </w:rPr>
        <w:t>。</w:t>
      </w:r>
      <w:r>
        <w:rPr>
          <w:rFonts w:hint="eastAsia" w:ascii="仿宋_GB2312" w:hAnsi="仿宋"/>
          <w:szCs w:val="32"/>
        </w:rPr>
        <w:t>截至2019年12月31日，中共淮</w:t>
      </w:r>
      <w:r>
        <w:rPr>
          <w:rFonts w:hint="eastAsia" w:ascii="仿宋_GB2312" w:hAnsi="仿宋"/>
          <w:szCs w:val="32"/>
          <w:highlight w:val="none"/>
        </w:rPr>
        <w:t>北市委组织部机关及所属单位开支财政拨款的公务用车保有量为</w:t>
      </w:r>
      <w:r>
        <w:rPr>
          <w:rFonts w:hint="eastAsia" w:ascii="仿宋_GB2312" w:hAnsi="仿宋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"/>
          <w:szCs w:val="32"/>
          <w:highlight w:val="none"/>
        </w:rPr>
        <w:t>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03BC"/>
    <w:rsid w:val="00245E85"/>
    <w:rsid w:val="002D2365"/>
    <w:rsid w:val="002F6DE8"/>
    <w:rsid w:val="00326726"/>
    <w:rsid w:val="003547B8"/>
    <w:rsid w:val="00416A64"/>
    <w:rsid w:val="00560416"/>
    <w:rsid w:val="009D2B9A"/>
    <w:rsid w:val="00AB0278"/>
    <w:rsid w:val="00D2629D"/>
    <w:rsid w:val="00D303BC"/>
    <w:rsid w:val="00DE2525"/>
    <w:rsid w:val="00FC29F2"/>
    <w:rsid w:val="7D97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155</Words>
  <Characters>887</Characters>
  <Lines>7</Lines>
  <Paragraphs>2</Paragraphs>
  <TotalTime>5</TotalTime>
  <ScaleCrop>false</ScaleCrop>
  <LinksUpToDate>false</LinksUpToDate>
  <CharactersWithSpaces>1040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2020-09-10T08:42:00Z</dcterms:created>
  <dc:creator>丁配泉</dc:creator>
  <cp:lastModifiedBy>Administrator</cp:lastModifiedBy>
  <cp:lastPrinted>2020-09-11T00:28:00Z</cp:lastPrinted>
  <dcterms:modified xsi:type="dcterms:W3CDTF">2020-09-21T07:08:06Z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