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为准确反映受检者身体的真实状况，请注意以下事项：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．体检表上贴近期二寸免冠照片一张，并加盖公章。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．体检表第二页由受检者本人填写（用黑色签字笔或钢笔），要求字迹清楚，无涂改，病史部分要如实、逐项填齐，不能遗漏。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pacing w:val="-8"/>
          <w:sz w:val="32"/>
          <w:szCs w:val="32"/>
        </w:rPr>
        <w:t>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．体检当天需进行采血、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hint="eastAsia" w:ascii="仿宋_GB2312" w:eastAsia="仿宋_GB2312"/>
          <w:sz w:val="32"/>
          <w:szCs w:val="32"/>
        </w:rPr>
        <w:t>超等检查，请在受检前禁食</w:t>
      </w:r>
      <w:r>
        <w:rPr>
          <w:rFonts w:ascii="仿宋_GB2312" w:eastAsia="仿宋_GB2312"/>
          <w:sz w:val="32"/>
          <w:szCs w:val="32"/>
        </w:rPr>
        <w:t>8—12</w:t>
      </w:r>
      <w:r>
        <w:rPr>
          <w:rFonts w:hint="eastAsia" w:ascii="仿宋_GB2312" w:eastAsia="仿宋_GB2312"/>
          <w:sz w:val="32"/>
          <w:szCs w:val="32"/>
        </w:rPr>
        <w:t>小时。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．女性受检者月经期间请勿做妇科及尿液检查，待经期完毕后再补检；怀孕或可能已受孕者，事先告知医护人员，勿做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光检查。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．请配合医生认真检查所有项目，勿漏检。若自动放弃某一检查项目，将会影响录用。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．体</w:t>
      </w:r>
      <w:r>
        <w:rPr>
          <w:rFonts w:hint="eastAsia" w:ascii="仿宋_GB2312" w:eastAsia="仿宋_GB2312"/>
          <w:spacing w:val="-6"/>
          <w:sz w:val="32"/>
          <w:szCs w:val="32"/>
        </w:rPr>
        <w:t>检医师可根据实际需要，增加必要的相应检查、检验项目。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．如对体检结果有疑义，请按有关规定办理。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11.受检者应</w:t>
      </w:r>
      <w:r>
        <w:rPr>
          <w:rFonts w:ascii="Times New Roman" w:hAnsi="Times New Roman" w:eastAsia="仿宋_GB2312" w:cs="Times New Roman"/>
          <w:sz w:val="32"/>
          <w:szCs w:val="32"/>
        </w:rPr>
        <w:t>提前申领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安徽省疫情防控健康通行码（简称“安康码”），并关注“安康码”状态</w:t>
      </w:r>
      <w:r>
        <w:rPr>
          <w:rFonts w:hint="eastAsia" w:eastAsia="仿宋_GB2312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按要求完成体温检测和码色转换等工作。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体检当日</w:t>
      </w:r>
      <w:r>
        <w:rPr>
          <w:rFonts w:hint="eastAsia" w:ascii="仿宋_GB2312" w:hAnsi="Times New Roman" w:eastAsia="仿宋_GB2312"/>
          <w:sz w:val="32"/>
          <w:szCs w:val="32"/>
        </w:rPr>
        <w:t>出现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安康码”</w:t>
      </w:r>
      <w:r>
        <w:rPr>
          <w:rFonts w:hint="eastAsia" w:ascii="仿宋_GB2312" w:hAnsi="Times New Roman" w:eastAsia="仿宋_GB2312"/>
          <w:sz w:val="32"/>
          <w:szCs w:val="32"/>
        </w:rPr>
        <w:t>非绿码或发热、咳嗽等异常症状的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受检</w:t>
      </w:r>
      <w:r>
        <w:rPr>
          <w:rFonts w:hint="eastAsia" w:ascii="仿宋_GB2312" w:hAnsi="Times New Roman" w:eastAsia="仿宋_GB2312"/>
          <w:sz w:val="32"/>
          <w:szCs w:val="32"/>
        </w:rPr>
        <w:t>者，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另行安排体检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体检期间，应按要求佩戴口罩，</w:t>
      </w:r>
      <w:r>
        <w:rPr>
          <w:rFonts w:hint="eastAsia" w:ascii="仿宋_GB2312" w:eastAsia="仿宋_GB2312"/>
          <w:sz w:val="32"/>
          <w:szCs w:val="32"/>
        </w:rPr>
        <w:t>自觉维护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秩序，保持安全防控距离，服从工作人员安排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12.受检者</w:t>
      </w:r>
      <w:r>
        <w:rPr>
          <w:rFonts w:hint="eastAsia" w:ascii="仿宋_GB2312" w:eastAsia="仿宋_GB2312"/>
          <w:sz w:val="32"/>
          <w:szCs w:val="32"/>
        </w:rPr>
        <w:t>隐瞒或谎报旅居史、接触史、健康状况等疫情防控重点信息，不配合工作人员进行防疫检测等造成严重后果的，按疫情防控相关规定严肃处理，并依法追究其法律责任。</w:t>
      </w:r>
    </w:p>
    <w:p>
      <w:bookmarkStart w:id="0" w:name="_GoBack"/>
      <w:bookmarkEnd w:id="0"/>
    </w:p>
    <w:sectPr>
      <w:pgSz w:w="11906" w:h="16838"/>
      <w:pgMar w:top="2211" w:right="1800" w:bottom="1871" w:left="1800" w:header="851" w:footer="992" w:gutter="0"/>
      <w:paperSrc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14668"/>
    <w:rsid w:val="2DA1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2020-11-19T06:33:00Z</dcterms:created>
  <dc:creator>Administrator</dc:creator>
  <cp:lastModifiedBy>Administrator</cp:lastModifiedBy>
  <dcterms:modified xsi:type="dcterms:W3CDTF">2020-11-19T06:33:45Z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